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44" w:type="dxa"/>
        <w:tblInd w:w="-860" w:type="dxa"/>
        <w:tblCellMar>
          <w:top w:w="49" w:type="dxa"/>
          <w:left w:w="104" w:type="dxa"/>
          <w:right w:w="107" w:type="dxa"/>
        </w:tblCellMar>
        <w:tblLook w:val="04A0" w:firstRow="1" w:lastRow="0" w:firstColumn="1" w:lastColumn="0" w:noHBand="0" w:noVBand="1"/>
      </w:tblPr>
      <w:tblGrid>
        <w:gridCol w:w="11444"/>
      </w:tblGrid>
      <w:tr w:rsidR="0021033C" w14:paraId="0DDDA706" w14:textId="77777777" w:rsidTr="0041372B">
        <w:trPr>
          <w:trHeight w:val="701"/>
        </w:trPr>
        <w:tc>
          <w:tcPr>
            <w:tcW w:w="11444" w:type="dxa"/>
            <w:tcBorders>
              <w:top w:val="single" w:sz="8" w:space="0" w:color="7BA0CD"/>
              <w:left w:val="single" w:sz="8" w:space="0" w:color="7BA0CD"/>
              <w:bottom w:val="single" w:sz="8" w:space="0" w:color="7BA0CD"/>
              <w:right w:val="single" w:sz="8" w:space="0" w:color="7BA0CD"/>
            </w:tcBorders>
            <w:shd w:val="clear" w:color="auto" w:fill="4F81BD"/>
          </w:tcPr>
          <w:p w14:paraId="4BB22FB9" w14:textId="77777777" w:rsidR="0021033C" w:rsidRDefault="0021033C" w:rsidP="0041372B">
            <w:pPr>
              <w:ind w:left="0" w:firstLine="0"/>
              <w:jc w:val="center"/>
            </w:pPr>
            <w:r>
              <w:rPr>
                <w:color w:val="FFFFFF"/>
                <w:sz w:val="28"/>
              </w:rPr>
              <w:t>Young Farmer of The Year</w:t>
            </w:r>
            <w:r>
              <w:rPr>
                <w:color w:val="FFFFFF"/>
                <w:sz w:val="28"/>
              </w:rPr>
              <w:tab/>
              <w:t xml:space="preserve"> </w:t>
            </w:r>
          </w:p>
        </w:tc>
      </w:tr>
      <w:tr w:rsidR="0021033C" w14:paraId="14FA28E1" w14:textId="77777777" w:rsidTr="0041372B">
        <w:trPr>
          <w:trHeight w:val="287"/>
        </w:trPr>
        <w:tc>
          <w:tcPr>
            <w:tcW w:w="11444" w:type="dxa"/>
            <w:tcBorders>
              <w:top w:val="single" w:sz="8" w:space="0" w:color="7BA0CD"/>
              <w:left w:val="single" w:sz="8" w:space="0" w:color="7BA0CD"/>
              <w:bottom w:val="single" w:sz="8" w:space="0" w:color="7BA0CD"/>
              <w:right w:val="single" w:sz="8" w:space="0" w:color="7BA0CD"/>
            </w:tcBorders>
            <w:shd w:val="clear" w:color="auto" w:fill="D3DFEE"/>
          </w:tcPr>
          <w:p w14:paraId="0B5D4A5B" w14:textId="77777777" w:rsidR="0021033C" w:rsidRDefault="0021033C" w:rsidP="0041372B">
            <w:pPr>
              <w:ind w:left="51" w:firstLine="0"/>
              <w:jc w:val="center"/>
            </w:pPr>
            <w:r>
              <w:rPr>
                <w:b w:val="0"/>
                <w:color w:val="000000"/>
              </w:rPr>
              <w:t xml:space="preserve"> </w:t>
            </w:r>
          </w:p>
        </w:tc>
      </w:tr>
      <w:tr w:rsidR="0021033C" w14:paraId="5DC2A24A" w14:textId="77777777" w:rsidTr="0041372B">
        <w:trPr>
          <w:trHeight w:val="831"/>
        </w:trPr>
        <w:tc>
          <w:tcPr>
            <w:tcW w:w="11444" w:type="dxa"/>
            <w:tcBorders>
              <w:top w:val="single" w:sz="8" w:space="0" w:color="7BA0CD"/>
              <w:left w:val="single" w:sz="8" w:space="0" w:color="7BA0CD"/>
              <w:bottom w:val="single" w:sz="8" w:space="0" w:color="7BA0CD"/>
              <w:right w:val="single" w:sz="8" w:space="0" w:color="7BA0CD"/>
            </w:tcBorders>
          </w:tcPr>
          <w:p w14:paraId="5BFEEC78" w14:textId="444C6A2E" w:rsidR="0021033C" w:rsidRDefault="0021033C" w:rsidP="0041372B">
            <w:pPr>
              <w:ind w:left="0" w:firstLine="0"/>
            </w:pPr>
            <w:r>
              <w:rPr>
                <w:b w:val="0"/>
                <w:color w:val="000000"/>
              </w:rPr>
              <w:t xml:space="preserve">Young Farmer of The Year competition aims to develop the competitors all round practical skills, together with demonstrating strong business acumen by way of preparing a business plan, together with financials and assumptions to address a real-life farming situation.  This year the Final will be held on the </w:t>
            </w:r>
            <w:proofErr w:type="gramStart"/>
            <w:r>
              <w:rPr>
                <w:b w:val="0"/>
                <w:color w:val="000000"/>
              </w:rPr>
              <w:t>22</w:t>
            </w:r>
            <w:r w:rsidRPr="0021033C">
              <w:rPr>
                <w:b w:val="0"/>
                <w:color w:val="000000"/>
                <w:vertAlign w:val="superscript"/>
              </w:rPr>
              <w:t>nd</w:t>
            </w:r>
            <w:proofErr w:type="gramEnd"/>
            <w:r>
              <w:rPr>
                <w:b w:val="0"/>
                <w:color w:val="000000"/>
              </w:rPr>
              <w:t xml:space="preserve"> October 2026</w:t>
            </w:r>
          </w:p>
        </w:tc>
      </w:tr>
      <w:tr w:rsidR="0021033C" w14:paraId="31ABC16D" w14:textId="77777777" w:rsidTr="0041372B">
        <w:trPr>
          <w:trHeight w:val="283"/>
        </w:trPr>
        <w:tc>
          <w:tcPr>
            <w:tcW w:w="11444" w:type="dxa"/>
            <w:tcBorders>
              <w:top w:val="single" w:sz="8" w:space="0" w:color="7BA0CD"/>
              <w:left w:val="single" w:sz="8" w:space="0" w:color="7BA0CD"/>
              <w:bottom w:val="single" w:sz="8" w:space="0" w:color="7BA0CD"/>
              <w:right w:val="single" w:sz="8" w:space="0" w:color="7BA0CD"/>
            </w:tcBorders>
            <w:shd w:val="clear" w:color="auto" w:fill="D3DFEE"/>
          </w:tcPr>
          <w:p w14:paraId="0ED8E3E7" w14:textId="77777777" w:rsidR="0021033C" w:rsidRDefault="0021033C" w:rsidP="0041372B">
            <w:pPr>
              <w:ind w:left="0" w:firstLine="0"/>
            </w:pPr>
            <w:r>
              <w:rPr>
                <w:color w:val="000000"/>
              </w:rPr>
              <w:t xml:space="preserve">ELIGIBILITY </w:t>
            </w:r>
          </w:p>
        </w:tc>
      </w:tr>
      <w:tr w:rsidR="0021033C" w:rsidRPr="002B3601" w14:paraId="0D0E5837" w14:textId="77777777" w:rsidTr="0041372B">
        <w:trPr>
          <w:trHeight w:val="1368"/>
        </w:trPr>
        <w:tc>
          <w:tcPr>
            <w:tcW w:w="11444" w:type="dxa"/>
            <w:tcBorders>
              <w:top w:val="single" w:sz="8" w:space="0" w:color="7BA0CD"/>
              <w:left w:val="single" w:sz="8" w:space="0" w:color="7BA0CD"/>
              <w:bottom w:val="single" w:sz="8" w:space="0" w:color="7BA0CD"/>
              <w:right w:val="single" w:sz="8" w:space="0" w:color="7BA0CD"/>
            </w:tcBorders>
          </w:tcPr>
          <w:p w14:paraId="25284864" w14:textId="77777777" w:rsidR="0021033C" w:rsidRDefault="0021033C" w:rsidP="0041372B">
            <w:pPr>
              <w:numPr>
                <w:ilvl w:val="0"/>
                <w:numId w:val="1"/>
              </w:numPr>
              <w:spacing w:after="34" w:line="239" w:lineRule="auto"/>
              <w:ind w:right="570" w:hanging="720"/>
            </w:pPr>
            <w:r>
              <w:rPr>
                <w:b w:val="0"/>
                <w:color w:val="000000"/>
              </w:rPr>
              <w:t xml:space="preserve">The Competition is open to full bona fide members of any Young Farmers Club affiliated to the Scottish Association of Young Farmers Clubs.  </w:t>
            </w:r>
          </w:p>
          <w:p w14:paraId="156DFD59" w14:textId="77777777" w:rsidR="0021033C" w:rsidRPr="00FF42AE" w:rsidRDefault="0021033C" w:rsidP="0041372B">
            <w:pPr>
              <w:numPr>
                <w:ilvl w:val="0"/>
                <w:numId w:val="1"/>
              </w:numPr>
              <w:spacing w:line="261" w:lineRule="auto"/>
              <w:ind w:right="570" w:hanging="720"/>
            </w:pPr>
            <w:r>
              <w:rPr>
                <w:b w:val="0"/>
                <w:color w:val="000000"/>
              </w:rPr>
              <w:t>Entries are invited from all members 16 years to under 28 years. Members cannot have attained their 28</w:t>
            </w:r>
            <w:r>
              <w:rPr>
                <w:b w:val="0"/>
                <w:color w:val="000000"/>
                <w:vertAlign w:val="superscript"/>
              </w:rPr>
              <w:t>th</w:t>
            </w:r>
            <w:r>
              <w:rPr>
                <w:b w:val="0"/>
                <w:color w:val="000000"/>
              </w:rPr>
              <w:t xml:space="preserve"> birthday by the date of National competition.  </w:t>
            </w:r>
          </w:p>
          <w:p w14:paraId="379CEAB7" w14:textId="71341822" w:rsidR="0021033C" w:rsidRDefault="0021033C" w:rsidP="0041372B">
            <w:pPr>
              <w:spacing w:line="261" w:lineRule="auto"/>
              <w:ind w:left="1080" w:right="570" w:firstLine="0"/>
              <w:rPr>
                <w:b w:val="0"/>
                <w:bCs/>
                <w:color w:val="000000" w:themeColor="text1"/>
              </w:rPr>
            </w:pPr>
            <w:r>
              <w:rPr>
                <w:b w:val="0"/>
                <w:bCs/>
                <w:color w:val="000000" w:themeColor="text1"/>
              </w:rPr>
              <w:t xml:space="preserve">The </w:t>
            </w:r>
            <w:r w:rsidRPr="00FF42AE">
              <w:rPr>
                <w:b w:val="0"/>
                <w:bCs/>
                <w:color w:val="000000" w:themeColor="text1"/>
              </w:rPr>
              <w:t>entries can only be accepted from members who have attained their 16</w:t>
            </w:r>
            <w:r w:rsidRPr="00FF42AE">
              <w:rPr>
                <w:b w:val="0"/>
                <w:bCs/>
                <w:color w:val="000000" w:themeColor="text1"/>
                <w:vertAlign w:val="superscript"/>
              </w:rPr>
              <w:t>th</w:t>
            </w:r>
            <w:r w:rsidRPr="00FF42AE">
              <w:rPr>
                <w:b w:val="0"/>
                <w:bCs/>
                <w:color w:val="000000" w:themeColor="text1"/>
              </w:rPr>
              <w:t xml:space="preserve"> Birthday by the date of the regional qualifying rounds.</w:t>
            </w:r>
          </w:p>
          <w:p w14:paraId="19E54ED7" w14:textId="77777777" w:rsidR="0021033C" w:rsidRPr="002B3601" w:rsidRDefault="0021033C" w:rsidP="0041372B">
            <w:pPr>
              <w:numPr>
                <w:ilvl w:val="0"/>
                <w:numId w:val="1"/>
              </w:numPr>
              <w:spacing w:line="261" w:lineRule="auto"/>
              <w:ind w:right="570" w:hanging="720"/>
              <w:rPr>
                <w:b w:val="0"/>
                <w:bCs/>
                <w:color w:val="000000" w:themeColor="text1"/>
              </w:rPr>
            </w:pPr>
            <w:r>
              <w:rPr>
                <w:b w:val="0"/>
                <w:bCs/>
                <w:color w:val="000000" w:themeColor="text1"/>
              </w:rPr>
              <w:t>Winners of previous Young Farmer of the Year competition are ineligible to ever compete in the competition again.</w:t>
            </w:r>
          </w:p>
        </w:tc>
      </w:tr>
      <w:tr w:rsidR="0021033C" w:rsidRPr="0077513F" w14:paraId="0AACF6D9" w14:textId="77777777" w:rsidTr="0041372B">
        <w:trPr>
          <w:trHeight w:val="283"/>
        </w:trPr>
        <w:tc>
          <w:tcPr>
            <w:tcW w:w="11444" w:type="dxa"/>
            <w:tcBorders>
              <w:top w:val="single" w:sz="8" w:space="0" w:color="7BA0CD"/>
              <w:left w:val="single" w:sz="8" w:space="0" w:color="7BA0CD"/>
              <w:bottom w:val="single" w:sz="8" w:space="0" w:color="7BA0CD"/>
              <w:right w:val="single" w:sz="8" w:space="0" w:color="7BA0CD"/>
            </w:tcBorders>
            <w:shd w:val="clear" w:color="auto" w:fill="D3DFEE"/>
          </w:tcPr>
          <w:p w14:paraId="7A5ADBBE" w14:textId="77777777" w:rsidR="0021033C" w:rsidRPr="0077513F" w:rsidRDefault="0021033C" w:rsidP="0041372B">
            <w:pPr>
              <w:tabs>
                <w:tab w:val="center" w:pos="4175"/>
                <w:tab w:val="center" w:pos="6868"/>
                <w:tab w:val="center" w:pos="9780"/>
              </w:tabs>
              <w:ind w:left="0" w:firstLine="0"/>
              <w:rPr>
                <w:bCs/>
              </w:rPr>
            </w:pPr>
            <w:proofErr w:type="gramStart"/>
            <w:r w:rsidRPr="0077513F">
              <w:rPr>
                <w:bCs/>
                <w:color w:val="000000"/>
              </w:rPr>
              <w:t xml:space="preserve">CRITERIA  </w:t>
            </w:r>
            <w:r w:rsidRPr="0077513F">
              <w:rPr>
                <w:bCs/>
                <w:color w:val="000000"/>
              </w:rPr>
              <w:tab/>
            </w:r>
            <w:proofErr w:type="gramEnd"/>
            <w:r w:rsidRPr="0077513F">
              <w:rPr>
                <w:bCs/>
                <w:color w:val="000000"/>
              </w:rPr>
              <w:t xml:space="preserve"> </w:t>
            </w:r>
            <w:r w:rsidRPr="0077513F">
              <w:rPr>
                <w:bCs/>
                <w:color w:val="000000"/>
              </w:rPr>
              <w:tab/>
              <w:t xml:space="preserve"> </w:t>
            </w:r>
          </w:p>
        </w:tc>
      </w:tr>
      <w:tr w:rsidR="0021033C" w14:paraId="7B8BCA28" w14:textId="77777777" w:rsidTr="0041372B">
        <w:trPr>
          <w:trHeight w:val="1497"/>
        </w:trPr>
        <w:tc>
          <w:tcPr>
            <w:tcW w:w="11444" w:type="dxa"/>
            <w:tcBorders>
              <w:top w:val="single" w:sz="8" w:space="0" w:color="7BA0CD"/>
              <w:left w:val="single" w:sz="8" w:space="0" w:color="7BA0CD"/>
              <w:bottom w:val="single" w:sz="8" w:space="0" w:color="7BA0CD"/>
              <w:right w:val="single" w:sz="8" w:space="0" w:color="7BA0CD"/>
            </w:tcBorders>
          </w:tcPr>
          <w:p w14:paraId="288688D3" w14:textId="77777777" w:rsidR="0021033C" w:rsidRDefault="0021033C" w:rsidP="0041372B">
            <w:pPr>
              <w:pStyle w:val="ListParagraph"/>
              <w:numPr>
                <w:ilvl w:val="0"/>
                <w:numId w:val="2"/>
              </w:numPr>
            </w:pPr>
            <w:r w:rsidRPr="00FC70FF">
              <w:rPr>
                <w:b w:val="0"/>
                <w:color w:val="000000"/>
              </w:rPr>
              <w:t>Technical Ability</w:t>
            </w:r>
            <w:r w:rsidRPr="00FC70FF">
              <w:rPr>
                <w:b w:val="0"/>
                <w:color w:val="000000"/>
              </w:rPr>
              <w:tab/>
              <w:t xml:space="preserve"> </w:t>
            </w:r>
            <w:r w:rsidRPr="00FC70FF">
              <w:rPr>
                <w:b w:val="0"/>
                <w:color w:val="000000"/>
              </w:rPr>
              <w:tab/>
              <w:t xml:space="preserve"> </w:t>
            </w:r>
            <w:r w:rsidRPr="00FC70FF">
              <w:rPr>
                <w:b w:val="0"/>
                <w:color w:val="000000"/>
              </w:rPr>
              <w:tab/>
              <w:t xml:space="preserve">  </w:t>
            </w:r>
          </w:p>
          <w:p w14:paraId="4C3BBDA6" w14:textId="77777777" w:rsidR="0021033C" w:rsidRPr="00D4169A" w:rsidRDefault="0021033C" w:rsidP="0041372B">
            <w:pPr>
              <w:ind w:left="300" w:firstLine="0"/>
            </w:pPr>
            <w:r>
              <w:rPr>
                <w:b w:val="0"/>
                <w:color w:val="000000"/>
              </w:rPr>
              <w:t>(b)   Quality of Execution</w:t>
            </w:r>
          </w:p>
          <w:p w14:paraId="2AE76F95" w14:textId="77777777" w:rsidR="0021033C" w:rsidRPr="00D4169A" w:rsidRDefault="0021033C" w:rsidP="0041372B">
            <w:pPr>
              <w:ind w:left="0" w:firstLine="0"/>
            </w:pPr>
            <w:r>
              <w:rPr>
                <w:b w:val="0"/>
                <w:color w:val="000000"/>
              </w:rPr>
              <w:t xml:space="preserve">      (c)   Relevance to the Theme</w:t>
            </w:r>
          </w:p>
          <w:p w14:paraId="0BB07EA6" w14:textId="77777777" w:rsidR="0021033C" w:rsidRPr="00D4169A" w:rsidRDefault="0021033C" w:rsidP="0021033C">
            <w:pPr>
              <w:pStyle w:val="ListParagraph"/>
              <w:numPr>
                <w:ilvl w:val="0"/>
                <w:numId w:val="5"/>
              </w:numPr>
            </w:pPr>
            <w:r w:rsidRPr="00FC70FF">
              <w:rPr>
                <w:b w:val="0"/>
                <w:color w:val="000000"/>
              </w:rPr>
              <w:t>Creativity and Originality</w:t>
            </w:r>
          </w:p>
          <w:p w14:paraId="0CF75FC7" w14:textId="77777777" w:rsidR="0021033C" w:rsidRDefault="0021033C" w:rsidP="0021033C">
            <w:pPr>
              <w:numPr>
                <w:ilvl w:val="0"/>
                <w:numId w:val="5"/>
              </w:numPr>
            </w:pPr>
            <w:r>
              <w:rPr>
                <w:b w:val="0"/>
                <w:color w:val="000000"/>
              </w:rPr>
              <w:t>Presentation and Communication</w:t>
            </w:r>
            <w:r>
              <w:rPr>
                <w:b w:val="0"/>
                <w:color w:val="000000"/>
              </w:rPr>
              <w:tab/>
              <w:t xml:space="preserve"> </w:t>
            </w:r>
            <w:r>
              <w:rPr>
                <w:b w:val="0"/>
                <w:color w:val="000000"/>
              </w:rPr>
              <w:tab/>
              <w:t xml:space="preserve"> </w:t>
            </w:r>
          </w:p>
          <w:p w14:paraId="092214FC" w14:textId="77777777" w:rsidR="0021033C" w:rsidRDefault="0021033C" w:rsidP="0041372B">
            <w:pPr>
              <w:ind w:left="0" w:firstLine="0"/>
            </w:pPr>
            <w:r>
              <w:rPr>
                <w:b w:val="0"/>
                <w:color w:val="000000"/>
              </w:rPr>
              <w:t xml:space="preserve"> </w:t>
            </w:r>
            <w:r>
              <w:rPr>
                <w:b w:val="0"/>
                <w:color w:val="000000"/>
              </w:rPr>
              <w:tab/>
              <w:t xml:space="preserve"> </w:t>
            </w:r>
            <w:r>
              <w:rPr>
                <w:b w:val="0"/>
                <w:color w:val="000000"/>
              </w:rPr>
              <w:tab/>
              <w:t xml:space="preserve"> </w:t>
            </w:r>
            <w:r>
              <w:rPr>
                <w:b w:val="0"/>
                <w:color w:val="000000"/>
              </w:rPr>
              <w:tab/>
              <w:t xml:space="preserve"> </w:t>
            </w:r>
            <w:r>
              <w:rPr>
                <w:b w:val="0"/>
                <w:color w:val="000000"/>
              </w:rPr>
              <w:tab/>
              <w:t xml:space="preserve"> </w:t>
            </w:r>
            <w:r>
              <w:rPr>
                <w:b w:val="0"/>
                <w:color w:val="000000"/>
              </w:rPr>
              <w:tab/>
              <w:t xml:space="preserve"> </w:t>
            </w:r>
            <w:r>
              <w:rPr>
                <w:b w:val="0"/>
                <w:color w:val="000000"/>
              </w:rPr>
              <w:tab/>
              <w:t xml:space="preserve"> </w:t>
            </w:r>
            <w:r>
              <w:rPr>
                <w:b w:val="0"/>
                <w:color w:val="000000"/>
              </w:rPr>
              <w:tab/>
              <w:t xml:space="preserve"> </w:t>
            </w:r>
            <w:r>
              <w:rPr>
                <w:b w:val="0"/>
                <w:color w:val="000000"/>
              </w:rPr>
              <w:tab/>
              <w:t xml:space="preserve"> </w:t>
            </w:r>
            <w:r>
              <w:rPr>
                <w:b w:val="0"/>
                <w:color w:val="000000"/>
              </w:rPr>
              <w:tab/>
              <w:t xml:space="preserve"> </w:t>
            </w:r>
          </w:p>
        </w:tc>
      </w:tr>
      <w:tr w:rsidR="0021033C" w:rsidRPr="0077513F" w14:paraId="2AA76080" w14:textId="77777777" w:rsidTr="0041372B">
        <w:trPr>
          <w:trHeight w:val="282"/>
        </w:trPr>
        <w:tc>
          <w:tcPr>
            <w:tcW w:w="11444" w:type="dxa"/>
            <w:tcBorders>
              <w:top w:val="single" w:sz="8" w:space="0" w:color="7BA0CD"/>
              <w:left w:val="single" w:sz="8" w:space="0" w:color="7BA0CD"/>
              <w:bottom w:val="single" w:sz="8" w:space="0" w:color="7BA0CD"/>
              <w:right w:val="single" w:sz="8" w:space="0" w:color="7BA0CD"/>
            </w:tcBorders>
            <w:shd w:val="clear" w:color="auto" w:fill="D3DFEE"/>
          </w:tcPr>
          <w:p w14:paraId="3CD74CBA" w14:textId="77777777" w:rsidR="0021033C" w:rsidRPr="0077513F" w:rsidRDefault="0021033C" w:rsidP="0041372B">
            <w:pPr>
              <w:ind w:left="0" w:firstLine="0"/>
              <w:rPr>
                <w:bCs/>
              </w:rPr>
            </w:pPr>
            <w:r>
              <w:rPr>
                <w:bCs/>
                <w:color w:val="000000"/>
              </w:rPr>
              <w:t xml:space="preserve"> </w:t>
            </w:r>
          </w:p>
        </w:tc>
      </w:tr>
      <w:tr w:rsidR="0021033C" w:rsidRPr="006F2D9B" w14:paraId="19ED904B" w14:textId="77777777" w:rsidTr="0041372B">
        <w:trPr>
          <w:trHeight w:val="1349"/>
        </w:trPr>
        <w:tc>
          <w:tcPr>
            <w:tcW w:w="11444" w:type="dxa"/>
            <w:tcBorders>
              <w:top w:val="single" w:sz="8" w:space="0" w:color="7BA0CD"/>
              <w:left w:val="single" w:sz="8" w:space="0" w:color="7BA0CD"/>
              <w:bottom w:val="single" w:sz="8" w:space="0" w:color="7BA0CD"/>
              <w:right w:val="single" w:sz="8" w:space="0" w:color="7BA0CD"/>
            </w:tcBorders>
          </w:tcPr>
          <w:p w14:paraId="722DDBAC" w14:textId="77777777" w:rsidR="0021033C" w:rsidRDefault="0021033C" w:rsidP="0021033C">
            <w:pPr>
              <w:pStyle w:val="ListParagraph"/>
              <w:numPr>
                <w:ilvl w:val="0"/>
                <w:numId w:val="4"/>
              </w:numPr>
              <w:rPr>
                <w:b w:val="0"/>
                <w:bCs/>
                <w:color w:val="000000" w:themeColor="text1"/>
              </w:rPr>
            </w:pPr>
            <w:r w:rsidRPr="00D4169A">
              <w:rPr>
                <w:b w:val="0"/>
                <w:bCs/>
                <w:color w:val="000000" w:themeColor="text1"/>
              </w:rPr>
              <w:t xml:space="preserve">Each Region will be responsible for hosting a qualifier for the competition with assistance from the Young Farmer of the Year Committee. </w:t>
            </w:r>
          </w:p>
          <w:p w14:paraId="063B8FF5" w14:textId="03E2724E" w:rsidR="0021033C" w:rsidRPr="0021314D" w:rsidRDefault="0021033C" w:rsidP="0021314D">
            <w:pPr>
              <w:pStyle w:val="ListParagraph"/>
              <w:numPr>
                <w:ilvl w:val="0"/>
                <w:numId w:val="4"/>
              </w:numPr>
              <w:rPr>
                <w:b w:val="0"/>
                <w:bCs/>
                <w:color w:val="000000" w:themeColor="text1"/>
              </w:rPr>
            </w:pPr>
            <w:r>
              <w:rPr>
                <w:b w:val="0"/>
                <w:bCs/>
                <w:color w:val="000000" w:themeColor="text1"/>
              </w:rPr>
              <w:t>Eligible members must compete in their Regional qualifying competition.</w:t>
            </w:r>
          </w:p>
          <w:p w14:paraId="5B829BC5" w14:textId="3C12BE16" w:rsidR="0021033C" w:rsidRDefault="0021033C" w:rsidP="0021033C">
            <w:pPr>
              <w:pStyle w:val="ListParagraph"/>
              <w:numPr>
                <w:ilvl w:val="0"/>
                <w:numId w:val="4"/>
              </w:numPr>
              <w:rPr>
                <w:b w:val="0"/>
                <w:bCs/>
                <w:color w:val="000000" w:themeColor="text1"/>
              </w:rPr>
            </w:pPr>
            <w:r>
              <w:rPr>
                <w:b w:val="0"/>
                <w:bCs/>
                <w:color w:val="000000" w:themeColor="text1"/>
              </w:rPr>
              <w:t>Regional qualifiers are subject to different practical activities at the discretion of the area committees.</w:t>
            </w:r>
          </w:p>
          <w:p w14:paraId="5C7881AC" w14:textId="48FC2C22" w:rsidR="0021314D" w:rsidRPr="0021314D" w:rsidRDefault="0021314D" w:rsidP="0021314D">
            <w:pPr>
              <w:pStyle w:val="ListParagraph"/>
              <w:numPr>
                <w:ilvl w:val="0"/>
                <w:numId w:val="4"/>
              </w:numPr>
              <w:rPr>
                <w:b w:val="0"/>
                <w:bCs/>
                <w:color w:val="000000" w:themeColor="text1"/>
              </w:rPr>
            </w:pPr>
            <w:r w:rsidRPr="0021314D">
              <w:rPr>
                <w:b w:val="0"/>
                <w:bCs/>
                <w:color w:val="000000" w:themeColor="text1"/>
              </w:rPr>
              <w:t>The regional elimination will be made up of 6 events. All competitors must take part in the farm quiz. Competitors only need to take part in 4 out of the 5 practical events. If competitors wish to partake in all 5 practical events, their lowest score will</w:t>
            </w:r>
            <w:r w:rsidR="0080356E">
              <w:rPr>
                <w:b w:val="0"/>
                <w:bCs/>
                <w:color w:val="000000" w:themeColor="text1"/>
              </w:rPr>
              <w:t xml:space="preserve"> </w:t>
            </w:r>
            <w:proofErr w:type="gramStart"/>
            <w:r w:rsidR="0080356E">
              <w:rPr>
                <w:b w:val="0"/>
                <w:bCs/>
                <w:color w:val="000000" w:themeColor="text1"/>
              </w:rPr>
              <w:t xml:space="preserve">be </w:t>
            </w:r>
            <w:r w:rsidRPr="0021314D">
              <w:rPr>
                <w:b w:val="0"/>
                <w:bCs/>
                <w:color w:val="000000" w:themeColor="text1"/>
              </w:rPr>
              <w:t xml:space="preserve"> drop</w:t>
            </w:r>
            <w:r>
              <w:rPr>
                <w:b w:val="0"/>
                <w:bCs/>
                <w:color w:val="000000" w:themeColor="text1"/>
              </w:rPr>
              <w:t>ped</w:t>
            </w:r>
            <w:proofErr w:type="gramEnd"/>
            <w:r w:rsidRPr="0021314D">
              <w:rPr>
                <w:b w:val="0"/>
                <w:bCs/>
                <w:color w:val="000000" w:themeColor="text1"/>
              </w:rPr>
              <w:t xml:space="preserve"> from the practical section. </w:t>
            </w:r>
          </w:p>
          <w:p w14:paraId="3CC23B42" w14:textId="413AE66E" w:rsidR="0021033C" w:rsidRPr="0021314D" w:rsidRDefault="0021033C" w:rsidP="0021314D">
            <w:pPr>
              <w:pStyle w:val="ListParagraph"/>
              <w:numPr>
                <w:ilvl w:val="0"/>
                <w:numId w:val="4"/>
              </w:numPr>
              <w:rPr>
                <w:b w:val="0"/>
                <w:bCs/>
                <w:color w:val="000000" w:themeColor="text1"/>
              </w:rPr>
            </w:pPr>
            <w:r>
              <w:rPr>
                <w:b w:val="0"/>
                <w:bCs/>
                <w:color w:val="000000" w:themeColor="text1"/>
              </w:rPr>
              <w:t>Farm management Quiz score is a compulsory element in the scoring system.</w:t>
            </w:r>
          </w:p>
          <w:p w14:paraId="5C6205ED" w14:textId="464AFA17" w:rsidR="0021033C" w:rsidRDefault="0021033C" w:rsidP="0021033C">
            <w:pPr>
              <w:pStyle w:val="ListParagraph"/>
              <w:numPr>
                <w:ilvl w:val="0"/>
                <w:numId w:val="4"/>
              </w:numPr>
              <w:rPr>
                <w:b w:val="0"/>
                <w:bCs/>
                <w:color w:val="000000" w:themeColor="text1"/>
              </w:rPr>
            </w:pPr>
            <w:r>
              <w:rPr>
                <w:b w:val="0"/>
                <w:bCs/>
                <w:color w:val="000000" w:themeColor="text1"/>
              </w:rPr>
              <w:t>Events will be scored appropriately at the discretion of the judge who will give clear instructions of the scoring system.</w:t>
            </w:r>
          </w:p>
          <w:p w14:paraId="02681691" w14:textId="77777777" w:rsidR="0021033C" w:rsidRDefault="0021033C" w:rsidP="0021033C">
            <w:pPr>
              <w:pStyle w:val="ListParagraph"/>
              <w:numPr>
                <w:ilvl w:val="0"/>
                <w:numId w:val="4"/>
              </w:numPr>
              <w:rPr>
                <w:b w:val="0"/>
                <w:bCs/>
                <w:color w:val="000000" w:themeColor="text1"/>
              </w:rPr>
            </w:pPr>
            <w:r>
              <w:rPr>
                <w:b w:val="0"/>
                <w:bCs/>
                <w:color w:val="000000" w:themeColor="text1"/>
              </w:rPr>
              <w:t>Six competitors will be selected through to the Young Farmer of The Year Final, 2 from East, 2 North (1 Grampian 1 Highland) 2 West.</w:t>
            </w:r>
          </w:p>
          <w:p w14:paraId="6E366601" w14:textId="5199E74D" w:rsidR="0021033C" w:rsidRDefault="0021033C" w:rsidP="0021033C">
            <w:pPr>
              <w:pStyle w:val="ListParagraph"/>
              <w:numPr>
                <w:ilvl w:val="0"/>
                <w:numId w:val="4"/>
              </w:numPr>
              <w:rPr>
                <w:b w:val="0"/>
                <w:bCs/>
                <w:color w:val="000000" w:themeColor="text1"/>
              </w:rPr>
            </w:pPr>
            <w:r>
              <w:rPr>
                <w:b w:val="0"/>
                <w:bCs/>
                <w:color w:val="000000" w:themeColor="text1"/>
              </w:rPr>
              <w:t xml:space="preserve">Finalists will be invited to attend a Farm Tour, (6-8 weeks prior to the final) Here they will be presented with their case study and farm particulars. </w:t>
            </w:r>
          </w:p>
          <w:p w14:paraId="1BBF5760" w14:textId="4AE44E01" w:rsidR="0021033C" w:rsidRDefault="0021033C" w:rsidP="0021033C">
            <w:pPr>
              <w:pStyle w:val="ListParagraph"/>
              <w:numPr>
                <w:ilvl w:val="0"/>
                <w:numId w:val="4"/>
              </w:numPr>
              <w:rPr>
                <w:b w:val="0"/>
                <w:bCs/>
                <w:color w:val="000000" w:themeColor="text1"/>
              </w:rPr>
            </w:pPr>
            <w:r>
              <w:rPr>
                <w:b w:val="0"/>
                <w:bCs/>
                <w:color w:val="000000" w:themeColor="text1"/>
              </w:rPr>
              <w:t xml:space="preserve">Failure to attend the </w:t>
            </w:r>
            <w:r w:rsidR="0050150E">
              <w:rPr>
                <w:b w:val="0"/>
                <w:bCs/>
                <w:color w:val="000000" w:themeColor="text1"/>
              </w:rPr>
              <w:t>F</w:t>
            </w:r>
            <w:r>
              <w:rPr>
                <w:b w:val="0"/>
                <w:bCs/>
                <w:color w:val="000000" w:themeColor="text1"/>
              </w:rPr>
              <w:t>arm Plan briefing will result in elimination from the competition.</w:t>
            </w:r>
          </w:p>
          <w:p w14:paraId="37F43073" w14:textId="77777777" w:rsidR="0021033C" w:rsidRDefault="0021033C" w:rsidP="0021033C">
            <w:pPr>
              <w:pStyle w:val="ListParagraph"/>
              <w:numPr>
                <w:ilvl w:val="0"/>
                <w:numId w:val="4"/>
              </w:numPr>
              <w:rPr>
                <w:b w:val="0"/>
                <w:bCs/>
                <w:color w:val="000000" w:themeColor="text1"/>
              </w:rPr>
            </w:pPr>
            <w:r>
              <w:rPr>
                <w:b w:val="0"/>
                <w:bCs/>
                <w:color w:val="000000" w:themeColor="text1"/>
              </w:rPr>
              <w:t>Each Finalist will be introduced to their mentors for the competition who will support them in preparing their business plan.</w:t>
            </w:r>
          </w:p>
          <w:p w14:paraId="2DF36E8A" w14:textId="77777777" w:rsidR="0021033C" w:rsidRDefault="0021033C" w:rsidP="0021033C">
            <w:pPr>
              <w:pStyle w:val="ListParagraph"/>
              <w:numPr>
                <w:ilvl w:val="0"/>
                <w:numId w:val="4"/>
              </w:numPr>
              <w:rPr>
                <w:b w:val="0"/>
                <w:bCs/>
                <w:color w:val="000000" w:themeColor="text1"/>
              </w:rPr>
            </w:pPr>
            <w:r>
              <w:rPr>
                <w:b w:val="0"/>
                <w:bCs/>
                <w:color w:val="000000" w:themeColor="text1"/>
              </w:rPr>
              <w:t xml:space="preserve">Business Challenge equates to 50% of the final score.  It will be submitted by the designated deadline, whereby they will be judged on quality of business plan, execution of the task, presentation and quality of answers given to the judging panel.   </w:t>
            </w:r>
          </w:p>
          <w:p w14:paraId="6EE477E6" w14:textId="77777777" w:rsidR="0021033C" w:rsidRDefault="0021033C" w:rsidP="0041372B">
            <w:pPr>
              <w:pStyle w:val="ListParagraph"/>
              <w:ind w:firstLine="0"/>
              <w:rPr>
                <w:b w:val="0"/>
                <w:bCs/>
                <w:color w:val="000000" w:themeColor="text1"/>
              </w:rPr>
            </w:pPr>
          </w:p>
          <w:p w14:paraId="4DD8B59B" w14:textId="77777777" w:rsidR="0021033C" w:rsidRDefault="0021033C" w:rsidP="0021033C">
            <w:pPr>
              <w:pStyle w:val="ListParagraph"/>
              <w:numPr>
                <w:ilvl w:val="0"/>
                <w:numId w:val="6"/>
              </w:numPr>
              <w:rPr>
                <w:b w:val="0"/>
                <w:bCs/>
                <w:color w:val="000000" w:themeColor="text1"/>
              </w:rPr>
            </w:pPr>
            <w:r w:rsidRPr="00FC70FF">
              <w:rPr>
                <w:b w:val="0"/>
                <w:bCs/>
                <w:color w:val="000000" w:themeColor="text1"/>
              </w:rPr>
              <w:lastRenderedPageBreak/>
              <w:t>Presentation of Business Plan (10%), Innovation and creativity (15%) Quality of research (5%) Profitability and viability of business idea (20%)</w:t>
            </w:r>
          </w:p>
          <w:p w14:paraId="64CA9003" w14:textId="77777777" w:rsidR="0021033C" w:rsidRPr="0021033C" w:rsidRDefault="0021033C" w:rsidP="0021033C">
            <w:pPr>
              <w:ind w:left="0" w:firstLine="0"/>
              <w:rPr>
                <w:b w:val="0"/>
                <w:bCs/>
                <w:color w:val="000000" w:themeColor="text1"/>
              </w:rPr>
            </w:pPr>
          </w:p>
          <w:p w14:paraId="0DBBC950" w14:textId="77777777" w:rsidR="0021033C" w:rsidRDefault="0021033C" w:rsidP="0041372B">
            <w:pPr>
              <w:spacing w:line="240" w:lineRule="auto"/>
            </w:pPr>
            <w:r>
              <w:t xml:space="preserve">You w </w:t>
            </w:r>
          </w:p>
          <w:p w14:paraId="7826B8E8" w14:textId="77777777" w:rsidR="0021033C" w:rsidRDefault="0021033C" w:rsidP="0041372B">
            <w:pPr>
              <w:ind w:left="0" w:firstLine="0"/>
              <w:rPr>
                <w:b w:val="0"/>
                <w:bCs/>
                <w:color w:val="000000" w:themeColor="text1"/>
              </w:rPr>
            </w:pPr>
          </w:p>
          <w:p w14:paraId="00909AFD" w14:textId="3AD58700" w:rsidR="0021033C" w:rsidRDefault="0021033C" w:rsidP="0021033C">
            <w:pPr>
              <w:pStyle w:val="ListParagraph"/>
              <w:numPr>
                <w:ilvl w:val="0"/>
                <w:numId w:val="4"/>
              </w:numPr>
              <w:rPr>
                <w:b w:val="0"/>
                <w:bCs/>
                <w:color w:val="000000" w:themeColor="text1"/>
              </w:rPr>
            </w:pPr>
            <w:r w:rsidRPr="00FC70FF">
              <w:rPr>
                <w:b w:val="0"/>
                <w:bCs/>
                <w:color w:val="000000" w:themeColor="text1"/>
              </w:rPr>
              <w:t>The Final will involve 6 practical elements; competitors must participate in all elements. The Finalists will then                                                 be invited to a panel interview to present their business plan and demonstrate their understanding.</w:t>
            </w:r>
          </w:p>
          <w:p w14:paraId="46969561" w14:textId="7A6993B8" w:rsidR="0021033C" w:rsidRPr="006F2D9B" w:rsidRDefault="0021033C" w:rsidP="0021033C">
            <w:pPr>
              <w:pStyle w:val="ListParagraph"/>
              <w:numPr>
                <w:ilvl w:val="0"/>
                <w:numId w:val="4"/>
              </w:numPr>
              <w:rPr>
                <w:b w:val="0"/>
                <w:bCs/>
                <w:color w:val="000000" w:themeColor="text1"/>
              </w:rPr>
            </w:pPr>
            <w:r>
              <w:rPr>
                <w:b w:val="0"/>
                <w:bCs/>
                <w:color w:val="000000" w:themeColor="text1"/>
              </w:rPr>
              <w:t>Finalists must attend the awards dinner where the presentation of prizes will take place. This will be on Thursday 22</w:t>
            </w:r>
            <w:r w:rsidRPr="0021033C">
              <w:rPr>
                <w:b w:val="0"/>
                <w:bCs/>
                <w:color w:val="000000" w:themeColor="text1"/>
                <w:vertAlign w:val="superscript"/>
              </w:rPr>
              <w:t>nd</w:t>
            </w:r>
            <w:r>
              <w:rPr>
                <w:b w:val="0"/>
                <w:bCs/>
                <w:color w:val="000000" w:themeColor="text1"/>
              </w:rPr>
              <w:t xml:space="preserve"> October 2026.</w:t>
            </w:r>
          </w:p>
        </w:tc>
      </w:tr>
      <w:tr w:rsidR="0021033C" w14:paraId="334D3CF8" w14:textId="77777777" w:rsidTr="0041372B">
        <w:trPr>
          <w:trHeight w:val="284"/>
        </w:trPr>
        <w:tc>
          <w:tcPr>
            <w:tcW w:w="11444" w:type="dxa"/>
            <w:tcBorders>
              <w:top w:val="single" w:sz="8" w:space="0" w:color="7BA0CD"/>
              <w:left w:val="single" w:sz="8" w:space="0" w:color="7BA0CD"/>
              <w:bottom w:val="single" w:sz="8" w:space="0" w:color="7BA0CD"/>
              <w:right w:val="single" w:sz="8" w:space="0" w:color="7BA0CD"/>
            </w:tcBorders>
            <w:shd w:val="clear" w:color="auto" w:fill="D3DFEE"/>
          </w:tcPr>
          <w:p w14:paraId="49C55B52" w14:textId="77777777" w:rsidR="0021033C" w:rsidRDefault="0021033C" w:rsidP="0041372B">
            <w:pPr>
              <w:ind w:left="0" w:firstLine="0"/>
            </w:pPr>
          </w:p>
        </w:tc>
      </w:tr>
      <w:tr w:rsidR="0021033C" w14:paraId="78E63F31" w14:textId="77777777" w:rsidTr="0041372B">
        <w:trPr>
          <w:trHeight w:val="1634"/>
        </w:trPr>
        <w:tc>
          <w:tcPr>
            <w:tcW w:w="11444" w:type="dxa"/>
            <w:tcBorders>
              <w:top w:val="single" w:sz="8" w:space="0" w:color="7BA0CD"/>
              <w:left w:val="single" w:sz="8" w:space="0" w:color="7BA0CD"/>
              <w:bottom w:val="single" w:sz="8" w:space="0" w:color="7BA0CD"/>
              <w:right w:val="single" w:sz="8" w:space="0" w:color="7BA0CD"/>
            </w:tcBorders>
          </w:tcPr>
          <w:p w14:paraId="3528CA50" w14:textId="77777777" w:rsidR="0021033C" w:rsidRDefault="0021033C" w:rsidP="0021033C">
            <w:pPr>
              <w:numPr>
                <w:ilvl w:val="0"/>
                <w:numId w:val="3"/>
              </w:numPr>
              <w:spacing w:after="12"/>
              <w:ind w:hanging="720"/>
            </w:pPr>
            <w:r>
              <w:rPr>
                <w:b w:val="0"/>
                <w:color w:val="000000"/>
              </w:rPr>
              <w:t>Entries accepted for the competition at regional qualifying events</w:t>
            </w:r>
          </w:p>
        </w:tc>
      </w:tr>
    </w:tbl>
    <w:p w14:paraId="7E3D4511" w14:textId="77777777" w:rsidR="0021033C" w:rsidRDefault="0021033C"/>
    <w:sectPr w:rsidR="002103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1B62"/>
    <w:multiLevelType w:val="hybridMultilevel"/>
    <w:tmpl w:val="4EDE3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41BFF"/>
    <w:multiLevelType w:val="hybridMultilevel"/>
    <w:tmpl w:val="8E6659AA"/>
    <w:lvl w:ilvl="0" w:tplc="3392C908">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242F0A">
      <w:start w:val="1"/>
      <w:numFmt w:val="lowerLetter"/>
      <w:lvlText w:val="%2"/>
      <w:lvlJc w:val="left"/>
      <w:pPr>
        <w:ind w:left="1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18991C">
      <w:start w:val="1"/>
      <w:numFmt w:val="lowerRoman"/>
      <w:lvlText w:val="%3"/>
      <w:lvlJc w:val="left"/>
      <w:pPr>
        <w:ind w:left="2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921480">
      <w:start w:val="1"/>
      <w:numFmt w:val="decimal"/>
      <w:lvlText w:val="%4"/>
      <w:lvlJc w:val="left"/>
      <w:pPr>
        <w:ind w:left="2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86DACE">
      <w:start w:val="1"/>
      <w:numFmt w:val="lowerLetter"/>
      <w:lvlText w:val="%5"/>
      <w:lvlJc w:val="left"/>
      <w:pPr>
        <w:ind w:left="3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2C5B96">
      <w:start w:val="1"/>
      <w:numFmt w:val="lowerRoman"/>
      <w:lvlText w:val="%6"/>
      <w:lvlJc w:val="left"/>
      <w:pPr>
        <w:ind w:left="4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74FB8E">
      <w:start w:val="1"/>
      <w:numFmt w:val="decimal"/>
      <w:lvlText w:val="%7"/>
      <w:lvlJc w:val="left"/>
      <w:pPr>
        <w:ind w:left="5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78336E">
      <w:start w:val="1"/>
      <w:numFmt w:val="lowerLetter"/>
      <w:lvlText w:val="%8"/>
      <w:lvlJc w:val="left"/>
      <w:pPr>
        <w:ind w:left="5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1279A2">
      <w:start w:val="1"/>
      <w:numFmt w:val="lowerRoman"/>
      <w:lvlText w:val="%9"/>
      <w:lvlJc w:val="left"/>
      <w:pPr>
        <w:ind w:left="6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B440B6"/>
    <w:multiLevelType w:val="hybridMultilevel"/>
    <w:tmpl w:val="9BE66456"/>
    <w:lvl w:ilvl="0" w:tplc="D48816D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A3E6D52">
      <w:start w:val="1"/>
      <w:numFmt w:val="lowerLetter"/>
      <w:lvlText w:val="%2"/>
      <w:lvlJc w:val="left"/>
      <w:pPr>
        <w:ind w:left="1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F2D3DC">
      <w:start w:val="1"/>
      <w:numFmt w:val="lowerRoman"/>
      <w:lvlText w:val="%3"/>
      <w:lvlJc w:val="left"/>
      <w:pPr>
        <w:ind w:left="1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0E0050">
      <w:start w:val="1"/>
      <w:numFmt w:val="decimal"/>
      <w:lvlText w:val="%4"/>
      <w:lvlJc w:val="left"/>
      <w:pPr>
        <w:ind w:left="26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74ED14">
      <w:start w:val="1"/>
      <w:numFmt w:val="lowerLetter"/>
      <w:lvlText w:val="%5"/>
      <w:lvlJc w:val="left"/>
      <w:pPr>
        <w:ind w:left="3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5E8498">
      <w:start w:val="1"/>
      <w:numFmt w:val="lowerRoman"/>
      <w:lvlText w:val="%6"/>
      <w:lvlJc w:val="left"/>
      <w:pPr>
        <w:ind w:left="4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C8EC6E">
      <w:start w:val="1"/>
      <w:numFmt w:val="decimal"/>
      <w:lvlText w:val="%7"/>
      <w:lvlJc w:val="left"/>
      <w:pPr>
        <w:ind w:left="4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44942E">
      <w:start w:val="1"/>
      <w:numFmt w:val="lowerLetter"/>
      <w:lvlText w:val="%8"/>
      <w:lvlJc w:val="left"/>
      <w:pPr>
        <w:ind w:left="5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D28C48">
      <w:start w:val="1"/>
      <w:numFmt w:val="lowerRoman"/>
      <w:lvlText w:val="%9"/>
      <w:lvlJc w:val="left"/>
      <w:pPr>
        <w:ind w:left="6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EC4CCB"/>
    <w:multiLevelType w:val="hybridMultilevel"/>
    <w:tmpl w:val="D94AA058"/>
    <w:lvl w:ilvl="0" w:tplc="FCDE90EA">
      <w:start w:val="4"/>
      <w:numFmt w:val="lowerLetter"/>
      <w:lvlText w:val="(%1)"/>
      <w:lvlJc w:val="left"/>
      <w:pPr>
        <w:ind w:left="660" w:hanging="360"/>
      </w:pPr>
      <w:rPr>
        <w:rFonts w:hint="default"/>
        <w:b w:val="0"/>
        <w:color w:val="000000"/>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4" w15:restartNumberingAfterBreak="0">
    <w:nsid w:val="36B02ED4"/>
    <w:multiLevelType w:val="hybridMultilevel"/>
    <w:tmpl w:val="2B968DA2"/>
    <w:lvl w:ilvl="0" w:tplc="0BF86C8C">
      <w:start w:val="1"/>
      <w:numFmt w:val="lowerLetter"/>
      <w:lvlText w:val="(%1)"/>
      <w:lvlJc w:val="left"/>
      <w:pPr>
        <w:ind w:left="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FC59FE">
      <w:start w:val="1"/>
      <w:numFmt w:val="lowerLetter"/>
      <w:lvlText w:val="%2"/>
      <w:lvlJc w:val="left"/>
      <w:pPr>
        <w:ind w:left="1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580598">
      <w:start w:val="1"/>
      <w:numFmt w:val="lowerRoman"/>
      <w:lvlText w:val="%3"/>
      <w:lvlJc w:val="left"/>
      <w:pPr>
        <w:ind w:left="26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61442B6">
      <w:start w:val="1"/>
      <w:numFmt w:val="decimal"/>
      <w:lvlText w:val="%4"/>
      <w:lvlJc w:val="left"/>
      <w:pPr>
        <w:ind w:left="3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D4DECC">
      <w:start w:val="1"/>
      <w:numFmt w:val="lowerLetter"/>
      <w:lvlText w:val="%5"/>
      <w:lvlJc w:val="left"/>
      <w:pPr>
        <w:ind w:left="4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DC8F10">
      <w:start w:val="1"/>
      <w:numFmt w:val="lowerRoman"/>
      <w:lvlText w:val="%6"/>
      <w:lvlJc w:val="left"/>
      <w:pPr>
        <w:ind w:left="4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447E68">
      <w:start w:val="1"/>
      <w:numFmt w:val="decimal"/>
      <w:lvlText w:val="%7"/>
      <w:lvlJc w:val="left"/>
      <w:pPr>
        <w:ind w:left="5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1F8C9B0">
      <w:start w:val="1"/>
      <w:numFmt w:val="lowerLetter"/>
      <w:lvlText w:val="%8"/>
      <w:lvlJc w:val="left"/>
      <w:pPr>
        <w:ind w:left="6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D6B77C">
      <w:start w:val="1"/>
      <w:numFmt w:val="lowerRoman"/>
      <w:lvlText w:val="%9"/>
      <w:lvlJc w:val="left"/>
      <w:pPr>
        <w:ind w:left="69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92E6340"/>
    <w:multiLevelType w:val="hybridMultilevel"/>
    <w:tmpl w:val="CCAA3E8A"/>
    <w:lvl w:ilvl="0" w:tplc="96E66CB2">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9ECE14">
      <w:start w:val="1"/>
      <w:numFmt w:val="lowerLetter"/>
      <w:lvlText w:val="%2"/>
      <w:lvlJc w:val="left"/>
      <w:pPr>
        <w:ind w:left="1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CEC920">
      <w:start w:val="1"/>
      <w:numFmt w:val="lowerRoman"/>
      <w:lvlText w:val="%3"/>
      <w:lvlJc w:val="left"/>
      <w:pPr>
        <w:ind w:left="19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88A3F4">
      <w:start w:val="1"/>
      <w:numFmt w:val="decimal"/>
      <w:lvlText w:val="%4"/>
      <w:lvlJc w:val="left"/>
      <w:pPr>
        <w:ind w:left="26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C0CD56A">
      <w:start w:val="1"/>
      <w:numFmt w:val="lowerLetter"/>
      <w:lvlText w:val="%5"/>
      <w:lvlJc w:val="left"/>
      <w:pPr>
        <w:ind w:left="3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72D7FC">
      <w:start w:val="1"/>
      <w:numFmt w:val="lowerRoman"/>
      <w:lvlText w:val="%6"/>
      <w:lvlJc w:val="left"/>
      <w:pPr>
        <w:ind w:left="4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6A4AFC">
      <w:start w:val="1"/>
      <w:numFmt w:val="decimal"/>
      <w:lvlText w:val="%7"/>
      <w:lvlJc w:val="left"/>
      <w:pPr>
        <w:ind w:left="4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A40732">
      <w:start w:val="1"/>
      <w:numFmt w:val="lowerLetter"/>
      <w:lvlText w:val="%8"/>
      <w:lvlJc w:val="left"/>
      <w:pPr>
        <w:ind w:left="5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8E868E">
      <w:start w:val="1"/>
      <w:numFmt w:val="lowerRoman"/>
      <w:lvlText w:val="%9"/>
      <w:lvlJc w:val="left"/>
      <w:pPr>
        <w:ind w:left="6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DA10EA5"/>
    <w:multiLevelType w:val="hybridMultilevel"/>
    <w:tmpl w:val="F320CFE4"/>
    <w:lvl w:ilvl="0" w:tplc="5B1CAFC0">
      <w:start w:val="10"/>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52856237">
    <w:abstractNumId w:val="1"/>
  </w:num>
  <w:num w:numId="2" w16cid:durableId="1648247551">
    <w:abstractNumId w:val="4"/>
  </w:num>
  <w:num w:numId="3" w16cid:durableId="66806145">
    <w:abstractNumId w:val="2"/>
  </w:num>
  <w:num w:numId="4" w16cid:durableId="847596262">
    <w:abstractNumId w:val="0"/>
  </w:num>
  <w:num w:numId="5" w16cid:durableId="1624073789">
    <w:abstractNumId w:val="3"/>
  </w:num>
  <w:num w:numId="6" w16cid:durableId="1326712345">
    <w:abstractNumId w:val="6"/>
  </w:num>
  <w:num w:numId="7" w16cid:durableId="1719470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33C"/>
    <w:rsid w:val="0021033C"/>
    <w:rsid w:val="0021314D"/>
    <w:rsid w:val="003216EB"/>
    <w:rsid w:val="0050150E"/>
    <w:rsid w:val="0080356E"/>
    <w:rsid w:val="00DC064C"/>
    <w:rsid w:val="00F62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3493D"/>
  <w15:chartTrackingRefBased/>
  <w15:docId w15:val="{85245B06-99BB-4242-9E5E-518CAA35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33C"/>
    <w:pPr>
      <w:spacing w:after="0" w:line="259" w:lineRule="auto"/>
      <w:ind w:left="-864" w:hanging="10"/>
    </w:pPr>
    <w:rPr>
      <w:rFonts w:ascii="Calibri" w:eastAsia="Calibri" w:hAnsi="Calibri" w:cs="Calibri"/>
      <w:b/>
      <w:color w:val="C0504D"/>
      <w:sz w:val="22"/>
      <w:lang w:eastAsia="en-GB"/>
    </w:rPr>
  </w:style>
  <w:style w:type="paragraph" w:styleId="Heading1">
    <w:name w:val="heading 1"/>
    <w:basedOn w:val="Normal"/>
    <w:next w:val="Normal"/>
    <w:link w:val="Heading1Char"/>
    <w:uiPriority w:val="9"/>
    <w:qFormat/>
    <w:rsid w:val="002103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3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3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3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3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3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3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3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3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3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3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3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3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3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3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3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3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33C"/>
    <w:rPr>
      <w:rFonts w:eastAsiaTheme="majorEastAsia" w:cstheme="majorBidi"/>
      <w:color w:val="272727" w:themeColor="text1" w:themeTint="D8"/>
    </w:rPr>
  </w:style>
  <w:style w:type="paragraph" w:styleId="Title">
    <w:name w:val="Title"/>
    <w:basedOn w:val="Normal"/>
    <w:next w:val="Normal"/>
    <w:link w:val="TitleChar"/>
    <w:uiPriority w:val="10"/>
    <w:qFormat/>
    <w:rsid w:val="002103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3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33C"/>
    <w:pPr>
      <w:numPr>
        <w:ilvl w:val="1"/>
      </w:numPr>
      <w:ind w:left="-864"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3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33C"/>
    <w:pPr>
      <w:spacing w:before="160"/>
      <w:jc w:val="center"/>
    </w:pPr>
    <w:rPr>
      <w:i/>
      <w:iCs/>
      <w:color w:val="404040" w:themeColor="text1" w:themeTint="BF"/>
    </w:rPr>
  </w:style>
  <w:style w:type="character" w:customStyle="1" w:styleId="QuoteChar">
    <w:name w:val="Quote Char"/>
    <w:basedOn w:val="DefaultParagraphFont"/>
    <w:link w:val="Quote"/>
    <w:uiPriority w:val="29"/>
    <w:rsid w:val="0021033C"/>
    <w:rPr>
      <w:i/>
      <w:iCs/>
      <w:color w:val="404040" w:themeColor="text1" w:themeTint="BF"/>
    </w:rPr>
  </w:style>
  <w:style w:type="paragraph" w:styleId="ListParagraph">
    <w:name w:val="List Paragraph"/>
    <w:basedOn w:val="Normal"/>
    <w:uiPriority w:val="34"/>
    <w:qFormat/>
    <w:rsid w:val="0021033C"/>
    <w:pPr>
      <w:ind w:left="720"/>
      <w:contextualSpacing/>
    </w:pPr>
  </w:style>
  <w:style w:type="character" w:styleId="IntenseEmphasis">
    <w:name w:val="Intense Emphasis"/>
    <w:basedOn w:val="DefaultParagraphFont"/>
    <w:uiPriority w:val="21"/>
    <w:qFormat/>
    <w:rsid w:val="0021033C"/>
    <w:rPr>
      <w:i/>
      <w:iCs/>
      <w:color w:val="0F4761" w:themeColor="accent1" w:themeShade="BF"/>
    </w:rPr>
  </w:style>
  <w:style w:type="paragraph" w:styleId="IntenseQuote">
    <w:name w:val="Intense Quote"/>
    <w:basedOn w:val="Normal"/>
    <w:next w:val="Normal"/>
    <w:link w:val="IntenseQuoteChar"/>
    <w:uiPriority w:val="30"/>
    <w:qFormat/>
    <w:rsid w:val="002103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33C"/>
    <w:rPr>
      <w:i/>
      <w:iCs/>
      <w:color w:val="0F4761" w:themeColor="accent1" w:themeShade="BF"/>
    </w:rPr>
  </w:style>
  <w:style w:type="character" w:styleId="IntenseReference">
    <w:name w:val="Intense Reference"/>
    <w:basedOn w:val="DefaultParagraphFont"/>
    <w:uiPriority w:val="32"/>
    <w:qFormat/>
    <w:rsid w:val="0021033C"/>
    <w:rPr>
      <w:b/>
      <w:bCs/>
      <w:smallCaps/>
      <w:color w:val="0F4761" w:themeColor="accent1" w:themeShade="BF"/>
      <w:spacing w:val="5"/>
    </w:rPr>
  </w:style>
  <w:style w:type="table" w:customStyle="1" w:styleId="TableGrid">
    <w:name w:val="TableGrid"/>
    <w:rsid w:val="0021033C"/>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B0197F45EC56488F356F0FB0A90D75" ma:contentTypeVersion="15" ma:contentTypeDescription="Create a new document." ma:contentTypeScope="" ma:versionID="f8ae976ed17a46db7b53407bdbd1f201">
  <xsd:schema xmlns:xsd="http://www.w3.org/2001/XMLSchema" xmlns:xs="http://www.w3.org/2001/XMLSchema" xmlns:p="http://schemas.microsoft.com/office/2006/metadata/properties" xmlns:ns2="00bd1321-1a28-4808-92d5-ac1eb9da6146" xmlns:ns3="b590e8f0-5fa8-436d-af6b-3ad4b1c55a86" targetNamespace="http://schemas.microsoft.com/office/2006/metadata/properties" ma:root="true" ma:fieldsID="491b5d01728472a6019dab7b4d762f25" ns2:_="" ns3:_="">
    <xsd:import namespace="00bd1321-1a28-4808-92d5-ac1eb9da6146"/>
    <xsd:import namespace="b590e8f0-5fa8-436d-af6b-3ad4b1c55a8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d1321-1a28-4808-92d5-ac1eb9da6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69ad40-46b0-48a3-9bf9-2e88d3daba7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90e8f0-5fa8-436d-af6b-3ad4b1c55a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d6edcaa-874e-43d0-8d23-c44aecf75111}" ma:internalName="TaxCatchAll" ma:showField="CatchAllData" ma:web="b590e8f0-5fa8-436d-af6b-3ad4b1c55a8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bd1321-1a28-4808-92d5-ac1eb9da6146">
      <Terms xmlns="http://schemas.microsoft.com/office/infopath/2007/PartnerControls"/>
    </lcf76f155ced4ddcb4097134ff3c332f>
    <TaxCatchAll xmlns="b590e8f0-5fa8-436d-af6b-3ad4b1c55a86" xsi:nil="true"/>
  </documentManagement>
</p:properties>
</file>

<file path=customXml/itemProps1.xml><?xml version="1.0" encoding="utf-8"?>
<ds:datastoreItem xmlns:ds="http://schemas.openxmlformats.org/officeDocument/2006/customXml" ds:itemID="{C7E973BB-8B43-4C1D-A9D9-00F67EE0499B}"/>
</file>

<file path=customXml/itemProps2.xml><?xml version="1.0" encoding="utf-8"?>
<ds:datastoreItem xmlns:ds="http://schemas.openxmlformats.org/officeDocument/2006/customXml" ds:itemID="{EE100D4B-94C8-4B5F-B3A8-F437A521D660}"/>
</file>

<file path=customXml/itemProps3.xml><?xml version="1.0" encoding="utf-8"?>
<ds:datastoreItem xmlns:ds="http://schemas.openxmlformats.org/officeDocument/2006/customXml" ds:itemID="{03F7DCC3-1F3A-4850-B943-327B7C2E3DD6}"/>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2754</Characters>
  <Application>Microsoft Office Word</Application>
  <DocSecurity>0</DocSecurity>
  <Lines>55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Murtagh</dc:creator>
  <cp:keywords/>
  <dc:description/>
  <cp:lastModifiedBy>Jenny Murtagh</cp:lastModifiedBy>
  <cp:revision>2</cp:revision>
  <dcterms:created xsi:type="dcterms:W3CDTF">2026-05-05T13:09:00Z</dcterms:created>
  <dcterms:modified xsi:type="dcterms:W3CDTF">2026-05-05T13:09:00Z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0x01010032B0197F45EC56488F356F0FB0A90D75</vt:lpwstr>
  </property>
</Properties>
</file>